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EBCD" w14:textId="77777777" w:rsidR="00DF39F4" w:rsidRDefault="00DF39F4" w:rsidP="00DF39F4">
      <w:pPr>
        <w:widowControl w:val="0"/>
        <w:spacing w:after="0"/>
        <w:jc w:val="center"/>
        <w:rPr>
          <w:b/>
          <w:bCs/>
          <w:sz w:val="28"/>
          <w:szCs w:val="28"/>
          <w14:ligatures w14:val="none"/>
        </w:rPr>
      </w:pPr>
      <w:r>
        <w:rPr>
          <w:b/>
          <w:bCs/>
          <w:sz w:val="28"/>
          <w:szCs w:val="28"/>
          <w14:ligatures w14:val="none"/>
        </w:rPr>
        <w:t>AAUW Hill Country, Inc. New Branch Organization</w:t>
      </w:r>
    </w:p>
    <w:p w14:paraId="02E9CD93" w14:textId="77777777" w:rsidR="00DF39F4" w:rsidRDefault="00DF39F4" w:rsidP="00DF39F4">
      <w:pPr>
        <w:widowControl w:val="0"/>
        <w:spacing w:after="0"/>
        <w:jc w:val="center"/>
        <w:rPr>
          <w:b/>
          <w:bCs/>
          <w:sz w:val="28"/>
          <w:szCs w:val="28"/>
          <w14:ligatures w14:val="none"/>
        </w:rPr>
      </w:pPr>
      <w:r>
        <w:rPr>
          <w:b/>
          <w:bCs/>
          <w:sz w:val="28"/>
          <w:szCs w:val="28"/>
          <w14:ligatures w14:val="none"/>
        </w:rPr>
        <w:t>Member Summary</w:t>
      </w:r>
    </w:p>
    <w:p w14:paraId="5E80396C" w14:textId="77777777" w:rsidR="00DF39F4" w:rsidRDefault="00DF39F4" w:rsidP="00DF39F4">
      <w:pPr>
        <w:widowControl w:val="0"/>
        <w:spacing w:after="0"/>
        <w:jc w:val="center"/>
        <w:rPr>
          <w:b/>
          <w:bCs/>
          <w:sz w:val="22"/>
          <w:szCs w:val="22"/>
          <w14:ligatures w14:val="none"/>
        </w:rPr>
      </w:pPr>
      <w:r>
        <w:rPr>
          <w:b/>
          <w:bCs/>
          <w:sz w:val="22"/>
          <w:szCs w:val="22"/>
          <w14:ligatures w14:val="none"/>
        </w:rPr>
        <w:t> </w:t>
      </w:r>
    </w:p>
    <w:p w14:paraId="7827C6D7" w14:textId="77777777" w:rsidR="00DF39F4" w:rsidRDefault="00DF39F4" w:rsidP="00DF39F4">
      <w:pPr>
        <w:widowControl w:val="0"/>
        <w:rPr>
          <w:sz w:val="22"/>
          <w:szCs w:val="22"/>
          <w14:ligatures w14:val="none"/>
        </w:rPr>
      </w:pPr>
      <w:r>
        <w:rPr>
          <w:sz w:val="22"/>
          <w:szCs w:val="22"/>
          <w14:ligatures w14:val="none"/>
        </w:rPr>
        <w:t>The objective of the new branch organization is to provide a member driven flat organization that improves each member's ability to communicate and participate in branch activities.</w:t>
      </w:r>
    </w:p>
    <w:p w14:paraId="29041873" w14:textId="77777777" w:rsidR="00DF39F4" w:rsidRDefault="00DF39F4" w:rsidP="00DF39F4">
      <w:pPr>
        <w:widowControl w:val="0"/>
        <w:spacing w:after="0"/>
        <w:rPr>
          <w:sz w:val="22"/>
          <w:szCs w:val="22"/>
          <w14:ligatures w14:val="none"/>
        </w:rPr>
      </w:pPr>
      <w:r>
        <w:rPr>
          <w:sz w:val="22"/>
          <w:szCs w:val="22"/>
          <w14:ligatures w14:val="none"/>
        </w:rPr>
        <w:t xml:space="preserve">The advantages of a flat (versus vertical) organization are:  </w:t>
      </w:r>
    </w:p>
    <w:p w14:paraId="1D2AAE73"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 xml:space="preserve">it elevates the members' level of responsibility in the organization. </w:t>
      </w:r>
    </w:p>
    <w:p w14:paraId="09732DE0"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it removes excess layers of reporting.</w:t>
      </w:r>
    </w:p>
    <w:p w14:paraId="22B3916A"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It improves the coordination and speed of communication between members.</w:t>
      </w:r>
    </w:p>
    <w:p w14:paraId="5DDE5B55" w14:textId="77777777" w:rsidR="00DF39F4" w:rsidRDefault="00DF39F4" w:rsidP="00DF39F4">
      <w:pPr>
        <w:widowControl w:val="0"/>
        <w:spacing w:after="240"/>
        <w:ind w:left="360"/>
        <w:rPr>
          <w:sz w:val="22"/>
          <w:szCs w:val="22"/>
          <w14:ligatures w14:val="none"/>
        </w:rPr>
      </w:pPr>
      <w:r>
        <w:rPr>
          <w:sz w:val="22"/>
          <w:szCs w:val="22"/>
          <w14:ligatures w14:val="none"/>
        </w:rPr>
        <w:t xml:space="preserve">Fewer levels of reporting encourage an easier decision-making process among and by members. </w:t>
      </w:r>
    </w:p>
    <w:p w14:paraId="3662C530" w14:textId="77777777" w:rsidR="00DF39F4" w:rsidRDefault="00DF39F4" w:rsidP="00DF39F4">
      <w:pPr>
        <w:widowControl w:val="0"/>
        <w:spacing w:after="240"/>
        <w:rPr>
          <w:sz w:val="22"/>
          <w:szCs w:val="22"/>
          <w14:ligatures w14:val="none"/>
        </w:rPr>
      </w:pPr>
      <w:r>
        <w:rPr>
          <w:sz w:val="22"/>
          <w:szCs w:val="22"/>
          <w14:ligatures w14:val="none"/>
        </w:rPr>
        <w:t>All branch activities must support the AAUW mission, bylaws, 501(c)3 regulations and financial responsibilities.</w:t>
      </w:r>
    </w:p>
    <w:p w14:paraId="06339F34" w14:textId="77777777" w:rsidR="00DF39F4" w:rsidRDefault="00DF39F4" w:rsidP="00DF39F4">
      <w:pPr>
        <w:widowControl w:val="0"/>
        <w:spacing w:after="0"/>
        <w:rPr>
          <w:sz w:val="22"/>
          <w:szCs w:val="22"/>
          <w14:ligatures w14:val="none"/>
        </w:rPr>
      </w:pPr>
      <w:r>
        <w:rPr>
          <w:sz w:val="22"/>
          <w:szCs w:val="22"/>
          <w14:ligatures w14:val="none"/>
        </w:rPr>
        <w:t>Specific changes are:</w:t>
      </w:r>
    </w:p>
    <w:p w14:paraId="056F3C6D"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Members are empowered.  Don’t ask, just do it!</w:t>
      </w:r>
    </w:p>
    <w:p w14:paraId="176DCD5C"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A new Interest Group Council provides focus on interest group vitality.</w:t>
      </w:r>
    </w:p>
    <w:p w14:paraId="6A6BF8E4"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Branch Steering Council relinquishes a good deal of oversight responsibility, but still provides branch administrative support and interface with other AAUW affiliates.</w:t>
      </w:r>
    </w:p>
    <w:p w14:paraId="4B38450E"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Three general business meetings will be scheduled by the Steering Council to communicate branch activities and handle tasks required by the bylaws, including elections.</w:t>
      </w:r>
    </w:p>
    <w:p w14:paraId="48BDF816"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Coordination of Programs becomes an Interest Group and determines location, frequency of meetings and content.   The interest group could meet at 10:00 on Saturday morning - with venues to be determined—possibly alternating between Schreiner’s meeting space and other local venues.</w:t>
      </w:r>
    </w:p>
    <w:p w14:paraId="3AE34134" w14:textId="77777777" w:rsidR="00DF39F4" w:rsidRDefault="00DF39F4" w:rsidP="00DF39F4">
      <w:pPr>
        <w:widowControl w:val="0"/>
        <w:ind w:left="720" w:hanging="360"/>
        <w:rPr>
          <w:sz w:val="22"/>
          <w:szCs w:val="22"/>
          <w14:ligatures w14:val="none"/>
        </w:rPr>
      </w:pPr>
      <w:r>
        <w:rPr>
          <w:rFonts w:ascii="Symbol" w:hAnsi="Symbol"/>
          <w:sz w:val="16"/>
          <w:szCs w:val="16"/>
          <w:lang w:val="x-none"/>
        </w:rPr>
        <w:t></w:t>
      </w:r>
      <w:r>
        <w:t> </w:t>
      </w:r>
      <w:r>
        <w:rPr>
          <w:sz w:val="22"/>
          <w:szCs w:val="22"/>
          <w14:ligatures w14:val="none"/>
        </w:rPr>
        <w:t>Bylaws must be updated to reflect changes in organization.</w:t>
      </w:r>
    </w:p>
    <w:p w14:paraId="24373A04" w14:textId="77777777" w:rsidR="00DF39F4" w:rsidRDefault="00DF39F4" w:rsidP="00DF39F4">
      <w:pPr>
        <w:widowControl w:val="0"/>
        <w:rPr>
          <w:sz w:val="22"/>
          <w:szCs w:val="22"/>
          <w14:ligatures w14:val="none"/>
        </w:rPr>
      </w:pPr>
      <w:r>
        <w:rPr>
          <w:sz w:val="22"/>
          <w:szCs w:val="22"/>
          <w14:ligatures w14:val="none"/>
        </w:rPr>
        <w:t>Branch activities fall into three groups:  Education and Social (Interest Groups, i.e., Great Decisions), Mission (Task Forces/</w:t>
      </w:r>
      <w:proofErr w:type="gramStart"/>
      <w:r>
        <w:rPr>
          <w:sz w:val="22"/>
          <w:szCs w:val="22"/>
          <w14:ligatures w14:val="none"/>
        </w:rPr>
        <w:t>Projects ,</w:t>
      </w:r>
      <w:proofErr w:type="gramEnd"/>
      <w:r>
        <w:rPr>
          <w:sz w:val="22"/>
          <w:szCs w:val="22"/>
          <w14:ligatures w14:val="none"/>
        </w:rPr>
        <w:t xml:space="preserve"> i.e., Scholarship) and Support (Branch administration, i.e., Newsletter). </w:t>
      </w:r>
    </w:p>
    <w:p w14:paraId="799B7FE5" w14:textId="77777777" w:rsidR="00DF39F4" w:rsidRDefault="00DF39F4" w:rsidP="00DF39F4">
      <w:pPr>
        <w:widowControl w:val="0"/>
        <w:rPr>
          <w:sz w:val="22"/>
          <w:szCs w:val="22"/>
          <w14:ligatures w14:val="none"/>
        </w:rPr>
      </w:pPr>
      <w:r>
        <w:rPr>
          <w:sz w:val="22"/>
          <w:szCs w:val="22"/>
          <w14:ligatures w14:val="none"/>
        </w:rPr>
        <w:t xml:space="preserve"> A new 4-member Interest Group Council enables the gathering of interest group information and the creation of new interest groups.  Each interest group leader is responsible for the group’s location and content.  Any member can start a new interest group.  Don’t ask, just do it! But communicate and collaborate!</w:t>
      </w:r>
    </w:p>
    <w:p w14:paraId="5D866807" w14:textId="77777777" w:rsidR="00DF39F4" w:rsidRDefault="00DF39F4" w:rsidP="00DF39F4">
      <w:pPr>
        <w:widowControl w:val="0"/>
        <w:rPr>
          <w:sz w:val="22"/>
          <w:szCs w:val="22"/>
          <w14:ligatures w14:val="none"/>
        </w:rPr>
      </w:pPr>
      <w:r>
        <w:rPr>
          <w:sz w:val="22"/>
          <w:szCs w:val="22"/>
          <w14:ligatures w14:val="none"/>
        </w:rPr>
        <w:t>The Task Force/Project Leaders are responsible for their community activities.  Any member can originate a new project.  Don’t ask, just do it!</w:t>
      </w:r>
    </w:p>
    <w:p w14:paraId="0851CDDB" w14:textId="77777777" w:rsidR="00DF39F4" w:rsidRDefault="00DF39F4" w:rsidP="00DF39F4">
      <w:pPr>
        <w:widowControl w:val="0"/>
        <w:spacing w:after="0"/>
        <w:rPr>
          <w:sz w:val="22"/>
          <w:szCs w:val="22"/>
          <w14:ligatures w14:val="none"/>
        </w:rPr>
      </w:pPr>
      <w:r>
        <w:rPr>
          <w:sz w:val="22"/>
          <w:szCs w:val="22"/>
          <w14:ligatures w14:val="none"/>
        </w:rPr>
        <w:t xml:space="preserve">A 4-member Steering Council is comprised of the elected officers of the branch.  The council is responsible for staffing branch support tasks like Newsletter Editor.  It provides the focal point for other AAUW affiliates like national and Texas AAUW.  The branch support members are responsible for the administration and communication tasks needed to make the branch work.     </w:t>
      </w:r>
    </w:p>
    <w:p w14:paraId="1C588BE6" w14:textId="0BFBC8AE" w:rsidR="00DF39F4" w:rsidRDefault="00DF39F4" w:rsidP="00DF39F4">
      <w:pPr>
        <w:widowControl w:val="0"/>
        <w:spacing w:after="0"/>
        <w:rPr>
          <w14:ligatures w14:val="none"/>
        </w:rPr>
      </w:pPr>
      <w:r>
        <w:rPr>
          <w:sz w:val="22"/>
          <w:szCs w:val="22"/>
          <w14:ligatures w14:val="none"/>
        </w:rPr>
        <w:t xml:space="preserve">      </w:t>
      </w:r>
      <w:bookmarkStart w:id="0" w:name="_GoBack"/>
      <w:bookmarkEnd w:id="0"/>
    </w:p>
    <w:sectPr w:rsidR="00DF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F4"/>
    <w:rsid w:val="00DA1234"/>
    <w:rsid w:val="00D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266F"/>
  <w15:chartTrackingRefBased/>
  <w15:docId w15:val="{A63AABAE-C9F9-48B5-A493-F4C9D903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9F4"/>
    <w:pPr>
      <w:spacing w:after="120" w:line="264" w:lineRule="auto"/>
    </w:pPr>
    <w:rPr>
      <w:rFonts w:ascii="Franklin Gothic Book" w:eastAsia="Times New Roman" w:hAnsi="Franklin Gothic Book"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29910">
      <w:bodyDiv w:val="1"/>
      <w:marLeft w:val="0"/>
      <w:marRight w:val="0"/>
      <w:marTop w:val="0"/>
      <w:marBottom w:val="0"/>
      <w:divBdr>
        <w:top w:val="none" w:sz="0" w:space="0" w:color="auto"/>
        <w:left w:val="none" w:sz="0" w:space="0" w:color="auto"/>
        <w:bottom w:val="none" w:sz="0" w:space="0" w:color="auto"/>
        <w:right w:val="none" w:sz="0" w:space="0" w:color="auto"/>
      </w:divBdr>
    </w:div>
    <w:div w:id="10344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Crane</dc:creator>
  <cp:keywords/>
  <dc:description/>
  <cp:lastModifiedBy>Anita Crane</cp:lastModifiedBy>
  <cp:revision>1</cp:revision>
  <dcterms:created xsi:type="dcterms:W3CDTF">2018-08-02T22:05:00Z</dcterms:created>
  <dcterms:modified xsi:type="dcterms:W3CDTF">2018-08-02T22:08:00Z</dcterms:modified>
</cp:coreProperties>
</file>